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1F" w:rsidRPr="00B10E1F" w:rsidRDefault="008E4C70" w:rsidP="00B10E1F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 w:rsidRPr="008E4C70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t>Repartido Nº1</w:t>
      </w:r>
      <w:r w:rsidR="00611761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t xml:space="preserve"> - </w:t>
      </w:r>
      <w:r w:rsidR="00B10E1F" w:rsidRPr="00B10E1F">
        <w:rPr>
          <w:rFonts w:ascii="Garamond" w:eastAsia="Times New Roman" w:hAnsi="Garamond" w:cs="Times New Roman"/>
          <w:b/>
          <w:bCs/>
          <w:kern w:val="36"/>
          <w:sz w:val="36"/>
          <w:szCs w:val="36"/>
          <w:lang w:eastAsia="es-ES"/>
        </w:rPr>
        <w:t>Reglas de oro (Electricidad</w:t>
      </w:r>
      <w:r w:rsidR="00B10E1F" w:rsidRPr="00B10E1F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t>)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En electricidad, las </w:t>
      </w:r>
      <w:r w:rsidRPr="00B10E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reglas de oro</w:t>
      </w: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son cinco reglas que definen unos procedimientos estándar de obligado cumplimiento para minimizar el </w:t>
      </w:r>
      <w:hyperlink r:id="rId7" w:tooltip="Riesgo eléctrico" w:history="1">
        <w:r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riesgo eléctrico</w:t>
        </w:r>
      </w:hyperlink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trabajos sin tensión.</w:t>
      </w:r>
    </w:p>
    <w:p w:rsidR="00B10E1F" w:rsidRPr="00B10E1F" w:rsidRDefault="00B10E1F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32"/>
          <w:szCs w:val="32"/>
          <w:lang w:eastAsia="es-ES"/>
        </w:rPr>
      </w:pPr>
      <w:r w:rsidRPr="00B10E1F">
        <w:rPr>
          <w:rFonts w:ascii="Garamond" w:eastAsia="Times New Roman" w:hAnsi="Garamond" w:cs="Times New Roman"/>
          <w:b/>
          <w:bCs/>
          <w:kern w:val="36"/>
          <w:sz w:val="32"/>
          <w:szCs w:val="32"/>
          <w:lang w:eastAsia="es-ES"/>
        </w:rPr>
        <w:t>Índice</w:t>
      </w:r>
    </w:p>
    <w:p w:rsidR="00B10E1F" w:rsidRPr="00B10E1F" w:rsidRDefault="00D51A2C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8" w:anchor="Desconectar.2C_corte_visible_o_efectiv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1 Desconectar, corte visible o efectivo</w:t>
        </w:r>
      </w:hyperlink>
    </w:p>
    <w:p w:rsidR="00B10E1F" w:rsidRPr="00B10E1F" w:rsidRDefault="00D51A2C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9" w:anchor="Enclavamiento.2C_bloqueo_y_se.C3.B1alizaci.C3.B3n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2 Enclavamiento, bloqueo y señalización</w:t>
        </w:r>
      </w:hyperlink>
    </w:p>
    <w:p w:rsidR="00B10E1F" w:rsidRPr="00B10E1F" w:rsidRDefault="00D51A2C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10" w:anchor="Comprobaci.C3.B3n_de_ausencia_de_tensi.C3.B3n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3 Comprobación de ausencia de tensión</w:t>
        </w:r>
      </w:hyperlink>
    </w:p>
    <w:p w:rsidR="00B10E1F" w:rsidRPr="00B10E1F" w:rsidRDefault="00D51A2C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11" w:anchor="Puesta_a_tierra_y_cortocircuit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4 Puesta a tierra y cortocircuito</w:t>
        </w:r>
      </w:hyperlink>
    </w:p>
    <w:p w:rsidR="00B10E1F" w:rsidRPr="00B10E1F" w:rsidRDefault="00D51A2C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12" w:anchor="Se.C3.B1alizaci.C3.B3n_de_la_zona_de_trabaj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5 Señalización de la zona de trabajo</w:t>
        </w:r>
      </w:hyperlink>
    </w:p>
    <w:p w:rsidR="00102128" w:rsidRDefault="00102128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 w:rsidRPr="00102128">
        <w:rPr>
          <w:rFonts w:ascii="Garamond" w:eastAsia="Times New Roman" w:hAnsi="Garamond" w:cs="Times New Roman"/>
          <w:b/>
          <w:bCs/>
          <w:noProof/>
          <w:kern w:val="36"/>
          <w:sz w:val="40"/>
          <w:szCs w:val="40"/>
          <w:lang w:eastAsia="es-ES"/>
        </w:rPr>
        <w:drawing>
          <wp:inline distT="0" distB="0" distL="0" distR="0">
            <wp:extent cx="5743575" cy="6593569"/>
            <wp:effectExtent l="19050" t="0" r="9525" b="0"/>
            <wp:docPr id="9" name="3 Imagen" descr="5 reglas de 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glas de oro.jpg"/>
                    <pic:cNvPicPr/>
                  </pic:nvPicPr>
                  <pic:blipFill>
                    <a:blip r:embed="rId13" cstate="print"/>
                    <a:srcRect b="8269"/>
                    <a:stretch>
                      <a:fillRect/>
                    </a:stretch>
                  </pic:blipFill>
                  <pic:spPr>
                    <a:xfrm>
                      <a:off x="0" y="0"/>
                      <a:ext cx="5747231" cy="659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E1F" w:rsidRPr="00B10E1F" w:rsidRDefault="00B10E1F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 w:rsidRPr="008E4C70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lastRenderedPageBreak/>
        <w:t>Desconectar, corte visible o efectivo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Antes de iniciar cualquier trabajo eléctrico sin tensión debemos desconectar todas las posibles alimentaciones a la línea, máquina o cuadro eléctrico. Prestaremos especial atención a la alimentación a través de grupos electrógenos y otros generadores, sistemas de alimentación interrumpida, baterías de condensadores, etc.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Consideraremos que el corte ha sido bueno cuando podamos ver por nosotros mismos los contactos abiertos y con espacio suficiente como para asegurar el aislamiento. Esto es el corte visible.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Como en los equipos modernos no es posible ver directamente los contactos, los fabricantes incorporan indicadores de la posición de los mismos. Si la </w:t>
      </w:r>
      <w:proofErr w:type="spellStart"/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aparamenta</w:t>
      </w:r>
      <w:proofErr w:type="spellEnd"/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está debidamente homologada, tenemos la garantía de que el corte se ha realizado en condiciones de seguridad. Esto es el corte efectivo.</w:t>
      </w:r>
    </w:p>
    <w:p w:rsidR="00B10E1F" w:rsidRPr="00B10E1F" w:rsidRDefault="00B10E1F" w:rsidP="00B10E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Interruptores</w:t>
      </w:r>
    </w:p>
    <w:p w:rsidR="00B10E1F" w:rsidRPr="00B10E1F" w:rsidRDefault="00B10E1F" w:rsidP="00B10E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Seccionadores</w:t>
      </w:r>
    </w:p>
    <w:p w:rsidR="00B10E1F" w:rsidRPr="00B10E1F" w:rsidRDefault="00B10E1F" w:rsidP="00B10E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Pantógrafos</w:t>
      </w:r>
    </w:p>
    <w:p w:rsidR="00B10E1F" w:rsidRPr="00B10E1F" w:rsidRDefault="00B10E1F" w:rsidP="00B10E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Fusibles</w:t>
      </w:r>
    </w:p>
    <w:p w:rsidR="00B10E1F" w:rsidRPr="00B10E1F" w:rsidRDefault="00B10E1F" w:rsidP="00B10E1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Puentes flojos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La si</w:t>
      </w:r>
      <w:r w:rsidR="008E4C70">
        <w:rPr>
          <w:rFonts w:ascii="Times New Roman" w:eastAsia="Times New Roman" w:hAnsi="Times New Roman" w:cs="Times New Roman"/>
          <w:sz w:val="24"/>
          <w:szCs w:val="24"/>
          <w:lang w:eastAsia="es-ES"/>
        </w:rPr>
        <w:t>mple observación de la palanca de maniobra</w:t>
      </w: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del dispositivo no es garantía suficiente de la apertura del mismo.</w:t>
      </w:r>
    </w:p>
    <w:p w:rsidR="00B10E1F" w:rsidRPr="00B10E1F" w:rsidRDefault="00B10E1F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 w:rsidRPr="008E4C70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t>Enclavamiento, bloqueo y señalización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Se debe prevenir cualquier posible re-conexión, utilizando para ello medios mecánicos (por ejemplo candados). Para enclavar los dispositivos de mando no se deben emplear medios fácilmente anulables, tales como cinta aislante, bridas y similares.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Cuando los dispositivos sean </w:t>
      </w:r>
      <w:proofErr w:type="spellStart"/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telemandados</w:t>
      </w:r>
      <w:proofErr w:type="spellEnd"/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, se debe anular el telemando eliminando la alimentación eléctrica del circuito de maniobra.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En los dispositivos de mando enclavados se señalizará claramente que se están realizando trabajos.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Además, es conveniente advertir a otros compañeros que se ha realizado el corte y el dispositivo está enclavado.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  <w:r w:rsidRPr="00B10E1F"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  <w:t>Comprobación de ausencia de tensión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En los trabajos eléctricos debe existir la premisa de que, hasta que no se demuestre lo contrario, los elementos que puedan estar en tensión, lo estarán de forma efectiva.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Siempre se debe comprobar la ausencia de tensión antes de iniciar cualquier trabajo, empleando los procedimientos y equipos de medida apropiados al nivel de tensión más elevado de la instalación.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Haber realizado los pasos anteriores no garantiza la ausencia de tensión en la instalación.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La verificación de ausencia de tensión debe hacerse en cada una de las fases y en el conductor neutro, en caso de existir. También se recomienda verificar la ausencia de tensión en todas las masas accesibles susceptibles de quedar eventualmente sin tensión</w:t>
      </w:r>
    </w:p>
    <w:p w:rsidR="00B10E1F" w:rsidRPr="00B10E1F" w:rsidRDefault="00B10E1F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  <w:r w:rsidRPr="00B10E1F"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  <w:lastRenderedPageBreak/>
        <w:t>Puesta a tierra y cortocircuito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Este paso es especialmente importante, ya que creará una zona de seguridad virtual alrededor de la zona de trabajo.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En el caso de que la línea o el equipo volviesen a ponerse en tensión, bien por una realimentación, un accidente en otra línea (fallo de aislamiento) o descarga atmosférica (</w:t>
      </w:r>
      <w:hyperlink r:id="rId14" w:tooltip="Rayo" w:history="1">
        <w:r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rayo</w:t>
        </w:r>
      </w:hyperlink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), se produciría un </w:t>
      </w:r>
      <w:hyperlink r:id="rId15" w:tooltip="Cortocircuito" w:history="1">
        <w:r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cortocircuito</w:t>
        </w:r>
      </w:hyperlink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se derivaría la corriente de falta a Tierra, quedando sin peligro la parte afectada por los trabajos.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Los equipos o dispositivos de puesta a tierra deben soportar la intensidad máxima de defecto trifásico de ese punto de la instalación sin estropearse. Además, las conexiones deben ser mecánicamente resistentes y no soltarse en ningún momento. Hay que tener presente que un cortocircuito genera importantes esfuerzos electrodinámicos.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Los equipos de puesta a tierra deben conectarse primero a tierra y después a los conductores que van a ser puestos a tierra. Los equipos deben ser visibles desde la zona de trabajo.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Es recomendable poner cuatro juegos de puentes de cortocircuito y puesta a tierra, uno al comienzo y al final del tramo que se deja sin servicio, y otros dos lo más cerca posible de la zona de trabajo.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Aunque este sistema protege frente al riesgo eléctrico, puede provocar otros riesgos, como caídas o golpes, porque en el momento del cortocircuito se produce un gran estruendo que puede asustar al técnico.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  <w:r w:rsidRPr="00B10E1F"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  <w:t>Señalización de la zona de trabajo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La zona dónde se están realizando los trabajos se señalizará por medio de vallas, conos o dispositivos análogos. Si procede, también se señalizarán las zonas seguras para el personal que no está trabajando en la instalación.</w:t>
      </w:r>
    </w:p>
    <w:p w:rsidR="0032142A" w:rsidRDefault="00102128">
      <w:r w:rsidRPr="00102128">
        <w:rPr>
          <w:noProof/>
          <w:lang w:eastAsia="es-ES"/>
        </w:rPr>
        <w:drawing>
          <wp:inline distT="0" distB="0" distL="0" distR="0">
            <wp:extent cx="5086350" cy="3629389"/>
            <wp:effectExtent l="19050" t="0" r="0" b="0"/>
            <wp:docPr id="7" name="2 Imagen" descr="5 regla 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gla oro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1347" cy="3632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128" w:rsidRDefault="00102128"/>
    <w:sectPr w:rsidR="00102128" w:rsidSect="00611761">
      <w:headerReference w:type="default" r:id="rId17"/>
      <w:foot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0BF" w:rsidRDefault="004640BF" w:rsidP="00ED634F">
      <w:pPr>
        <w:spacing w:after="0" w:line="240" w:lineRule="auto"/>
      </w:pPr>
      <w:r>
        <w:separator/>
      </w:r>
    </w:p>
  </w:endnote>
  <w:endnote w:type="continuationSeparator" w:id="0">
    <w:p w:rsidR="004640BF" w:rsidRDefault="004640BF" w:rsidP="00ED6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34F" w:rsidRDefault="00ED634F">
    <w:pPr>
      <w:pStyle w:val="Piedepgina"/>
    </w:pPr>
    <w:r>
      <w:t>CAPACI</w:t>
    </w:r>
    <w:r w:rsidR="001F4316">
      <w:t>TACIÓN O.S.E. – AÑO 2014 –INSTRUCTOR</w:t>
    </w:r>
    <w:proofErr w:type="gramStart"/>
    <w:r w:rsidR="001F4316">
      <w:t>:  PEDRO</w:t>
    </w:r>
    <w:proofErr w:type="gramEnd"/>
    <w:r w:rsidR="001F4316">
      <w:t xml:space="preserve"> </w:t>
    </w:r>
    <w:r>
      <w:t xml:space="preserve"> BARBANO</w:t>
    </w:r>
    <w:r w:rsidR="001F4316">
      <w:t xml:space="preserve">                                                                               </w:t>
    </w:r>
    <w:fldSimple w:instr=" PAGE   \* MERGEFORMAT ">
      <w:r w:rsidR="001F431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0BF" w:rsidRDefault="004640BF" w:rsidP="00ED634F">
      <w:pPr>
        <w:spacing w:after="0" w:line="240" w:lineRule="auto"/>
      </w:pPr>
      <w:r>
        <w:separator/>
      </w:r>
    </w:p>
  </w:footnote>
  <w:footnote w:type="continuationSeparator" w:id="0">
    <w:p w:rsidR="004640BF" w:rsidRDefault="004640BF" w:rsidP="00ED6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761" w:rsidRDefault="00611761">
    <w:pPr>
      <w:pStyle w:val="Encabezado"/>
    </w:pPr>
    <w:r>
      <w:t>CONCEPTOS DE ELECTRICIDAD</w:t>
    </w:r>
  </w:p>
  <w:p w:rsidR="00611761" w:rsidRDefault="0061176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70E"/>
    <w:multiLevelType w:val="multilevel"/>
    <w:tmpl w:val="DBBE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784D40"/>
    <w:multiLevelType w:val="multilevel"/>
    <w:tmpl w:val="B4CC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E1F"/>
    <w:rsid w:val="00007320"/>
    <w:rsid w:val="000A0802"/>
    <w:rsid w:val="00102128"/>
    <w:rsid w:val="001F4316"/>
    <w:rsid w:val="0032142A"/>
    <w:rsid w:val="004640BF"/>
    <w:rsid w:val="00611761"/>
    <w:rsid w:val="008E4C70"/>
    <w:rsid w:val="00A0287E"/>
    <w:rsid w:val="00B10E1F"/>
    <w:rsid w:val="00D51A2C"/>
    <w:rsid w:val="00ED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42A"/>
  </w:style>
  <w:style w:type="paragraph" w:styleId="Ttulo1">
    <w:name w:val="heading 1"/>
    <w:basedOn w:val="Normal"/>
    <w:link w:val="Ttulo1Car"/>
    <w:uiPriority w:val="9"/>
    <w:qFormat/>
    <w:rsid w:val="00B10E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link w:val="Ttulo2Car"/>
    <w:uiPriority w:val="9"/>
    <w:qFormat/>
    <w:rsid w:val="00B10E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0E1F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B10E1F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B10E1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10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octoggle">
    <w:name w:val="toctoggle"/>
    <w:basedOn w:val="Fuentedeprrafopredeter"/>
    <w:rsid w:val="00B10E1F"/>
  </w:style>
  <w:style w:type="character" w:customStyle="1" w:styleId="tocnumber">
    <w:name w:val="tocnumber"/>
    <w:basedOn w:val="Fuentedeprrafopredeter"/>
    <w:rsid w:val="00B10E1F"/>
  </w:style>
  <w:style w:type="character" w:customStyle="1" w:styleId="toctext">
    <w:name w:val="toctext"/>
    <w:basedOn w:val="Fuentedeprrafopredeter"/>
    <w:rsid w:val="00B10E1F"/>
  </w:style>
  <w:style w:type="character" w:customStyle="1" w:styleId="mw-headline">
    <w:name w:val="mw-headline"/>
    <w:basedOn w:val="Fuentedeprrafopredeter"/>
    <w:rsid w:val="00B10E1F"/>
  </w:style>
  <w:style w:type="character" w:customStyle="1" w:styleId="mw-editsection1">
    <w:name w:val="mw-editsection1"/>
    <w:basedOn w:val="Fuentedeprrafopredeter"/>
    <w:rsid w:val="00B10E1F"/>
  </w:style>
  <w:style w:type="character" w:customStyle="1" w:styleId="mw-editsection-bracket">
    <w:name w:val="mw-editsection-bracket"/>
    <w:basedOn w:val="Fuentedeprrafopredeter"/>
    <w:rsid w:val="00B10E1F"/>
  </w:style>
  <w:style w:type="paragraph" w:styleId="Textodeglobo">
    <w:name w:val="Balloon Text"/>
    <w:basedOn w:val="Normal"/>
    <w:link w:val="TextodegloboCar"/>
    <w:uiPriority w:val="99"/>
    <w:semiHidden/>
    <w:unhideWhenUsed/>
    <w:rsid w:val="00B10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0E1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D63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634F"/>
  </w:style>
  <w:style w:type="paragraph" w:styleId="Piedepgina">
    <w:name w:val="footer"/>
    <w:basedOn w:val="Normal"/>
    <w:link w:val="PiedepginaCar"/>
    <w:uiPriority w:val="99"/>
    <w:semiHidden/>
    <w:unhideWhenUsed/>
    <w:rsid w:val="00ED63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D63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9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4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3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1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4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018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78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Reglas_de_oro_(Electricidad)" TargetMode="Externa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s.wikipedia.org/wiki/Riesgo_el%C3%A9ctrico" TargetMode="External"/><Relationship Id="rId12" Type="http://schemas.openxmlformats.org/officeDocument/2006/relationships/hyperlink" Target="http://es.wikipedia.org/wiki/Reglas_de_oro_(Electricidad)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s.wikipedia.org/wiki/Reglas_de_oro_(Electricidad)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s.wikipedia.org/wiki/Cortocircuito" TargetMode="External"/><Relationship Id="rId10" Type="http://schemas.openxmlformats.org/officeDocument/2006/relationships/hyperlink" Target="http://es.wikipedia.org/wiki/Reglas_de_oro_(Electricidad)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s.wikipedia.org/wiki/Reglas_de_oro_(Electricidad)" TargetMode="External"/><Relationship Id="rId14" Type="http://schemas.openxmlformats.org/officeDocument/2006/relationships/hyperlink" Target="http://es.wikipedia.org/wiki/Ray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815</Words>
  <Characters>4488</Characters>
  <Application>Microsoft Office Word</Application>
  <DocSecurity>0</DocSecurity>
  <Lines>37</Lines>
  <Paragraphs>10</Paragraphs>
  <ScaleCrop>false</ScaleCrop>
  <Company>OSE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pBarbano</dc:creator>
  <cp:keywords/>
  <dc:description/>
  <cp:lastModifiedBy>pBarbano</cp:lastModifiedBy>
  <cp:revision>7</cp:revision>
  <dcterms:created xsi:type="dcterms:W3CDTF">2014-02-14T13:07:00Z</dcterms:created>
  <dcterms:modified xsi:type="dcterms:W3CDTF">2016-10-20T16:16:00Z</dcterms:modified>
</cp:coreProperties>
</file>